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65" w:rsidRDefault="00671965" w:rsidP="00671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УП.03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, В.00. В.01 (композиция станковая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ПО.01.УП.03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>, В.00. В.01 «Композиция станковая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«Живопись».</w:t>
      </w:r>
    </w:p>
    <w:p w:rsidR="00671965" w:rsidRP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</w:t>
      </w:r>
      <w:r>
        <w:rPr>
          <w:color w:val="000000"/>
          <w:sz w:val="21"/>
          <w:szCs w:val="21"/>
        </w:rPr>
        <w:t>       Учебный предмет «Композиция станковая</w:t>
      </w:r>
      <w:r>
        <w:rPr>
          <w:color w:val="000000"/>
          <w:sz w:val="21"/>
          <w:szCs w:val="21"/>
        </w:rPr>
        <w:t xml:space="preserve">» </w:t>
      </w:r>
      <w:r w:rsidRPr="00671965">
        <w:rPr>
          <w:color w:val="000000"/>
          <w:sz w:val="21"/>
          <w:szCs w:val="21"/>
        </w:rPr>
        <w:t>решает задачу – дать учащимся понятия об основных закономерностях и элементах композиции, без знания которых не может быть сознательного подхода к творчеству. Композиция – это максимально организованная форма, раскрывающая смысл задуманного и строится по законам, правилам, приемам. Художественно-творческое развитие учащихся осуществляется по мере овладения навыками изобразительной грамоты.</w:t>
      </w:r>
    </w:p>
    <w:p w:rsidR="00671965" w:rsidRPr="009B325A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Учебный предмет «Рисунок» при 5 (6)-летнем сроке обучения </w:t>
      </w:r>
      <w:r w:rsidRPr="00F97C50">
        <w:rPr>
          <w:color w:val="000000"/>
          <w:sz w:val="21"/>
          <w:szCs w:val="21"/>
        </w:rPr>
        <w:t>реализуется 5-6 лет – с 1 по 5 (6) класс. </w:t>
      </w:r>
      <w:r>
        <w:rPr>
          <w:color w:val="000000"/>
          <w:sz w:val="21"/>
          <w:szCs w:val="21"/>
        </w:rPr>
        <w:t>      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основные элементы композиции, закономерности построения художественной формы; принципы сбора и систематизации подготовительного материала и способов его применения для воплощения творческого замысла.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В результате освоения пред</w:t>
      </w:r>
      <w:r>
        <w:rPr>
          <w:color w:val="000000"/>
          <w:sz w:val="21"/>
          <w:szCs w:val="21"/>
        </w:rPr>
        <w:t>мета обучающийся должен уметь: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 использовать средства живописи и графики, их изобразительно-выразительные возможности; находить живописно-пластические решения для каждой творческой задачи.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ПО.01.УП.03., В.00. В.01 «Композиция станковая» имеет следующую структуру: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требования, содержание разделов и тем.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преподавателям;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VI. Списки рекомендуемой литературы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методической литературы;</w:t>
      </w:r>
    </w:p>
    <w:p w:rsidR="00671965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учебной литературы;</w:t>
      </w:r>
    </w:p>
    <w:p w:rsidR="00671965" w:rsidRPr="009B325A" w:rsidRDefault="00671965" w:rsidP="0067196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средства обучения</w:t>
      </w:r>
      <w:bookmarkStart w:id="0" w:name="_GoBack"/>
      <w:bookmarkEnd w:id="0"/>
    </w:p>
    <w:p w:rsidR="00802390" w:rsidRDefault="00802390"/>
    <w:sectPr w:rsidR="00802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AF1"/>
    <w:rsid w:val="00671965"/>
    <w:rsid w:val="00802390"/>
    <w:rsid w:val="009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FFE5"/>
  <w15:chartTrackingRefBased/>
  <w15:docId w15:val="{3C7D750F-A315-43E9-8CB0-FF3F4AC1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67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2022-03-07T07:57:00Z</dcterms:created>
  <dcterms:modified xsi:type="dcterms:W3CDTF">2022-03-07T08:02:00Z</dcterms:modified>
</cp:coreProperties>
</file>